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62C" w:rsidRPr="005C1215" w:rsidRDefault="00E8162C" w:rsidP="00E8162C">
      <w:pPr>
        <w:pStyle w:val="Heading1"/>
        <w:rPr>
          <w:lang w:val="ru-RU"/>
        </w:rPr>
      </w:pPr>
      <w:r>
        <w:rPr>
          <w:lang w:val="ru-RU"/>
        </w:rPr>
        <w:t>Общие требования АО «Тойота Банк» к условиям страхования жизни и здоровья зае</w:t>
      </w:r>
      <w:r w:rsidR="007D4C54">
        <w:rPr>
          <w:lang w:val="ru-RU"/>
        </w:rPr>
        <w:t>м</w:t>
      </w:r>
      <w:r>
        <w:rPr>
          <w:lang w:val="ru-RU"/>
        </w:rPr>
        <w:t>щиков Банка в рамках розничного кредитования</w:t>
      </w:r>
    </w:p>
    <w:p w:rsidR="00E8162C" w:rsidRPr="005C1215" w:rsidRDefault="00E8162C" w:rsidP="00E8162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240"/>
        <w:ind w:left="357" w:hanging="357"/>
        <w:rPr>
          <w:rFonts w:cs="Arial"/>
          <w:szCs w:val="22"/>
          <w:lang w:val="ru-RU"/>
        </w:rPr>
      </w:pPr>
      <w:r w:rsidRPr="005C1215">
        <w:rPr>
          <w:rFonts w:cs="Arial"/>
          <w:szCs w:val="22"/>
          <w:lang w:val="ru-RU"/>
        </w:rPr>
        <w:t xml:space="preserve">Настоящие общие требования (далее – </w:t>
      </w:r>
      <w:r w:rsidRPr="005C1215">
        <w:rPr>
          <w:rFonts w:cs="Arial"/>
          <w:b/>
          <w:szCs w:val="22"/>
          <w:lang w:val="ru-RU"/>
        </w:rPr>
        <w:t>Требования</w:t>
      </w:r>
      <w:r w:rsidRPr="005C1215">
        <w:rPr>
          <w:rFonts w:cs="Arial"/>
          <w:szCs w:val="22"/>
          <w:lang w:val="ru-RU"/>
        </w:rPr>
        <w:t xml:space="preserve">) АО «Тойота Банк» (далее - </w:t>
      </w:r>
      <w:r w:rsidRPr="005C1215">
        <w:rPr>
          <w:rFonts w:cs="Arial"/>
          <w:b/>
          <w:szCs w:val="22"/>
          <w:lang w:val="ru-RU"/>
        </w:rPr>
        <w:t>Банк</w:t>
      </w:r>
      <w:r w:rsidRPr="005C1215">
        <w:rPr>
          <w:rFonts w:cs="Arial"/>
          <w:szCs w:val="22"/>
          <w:lang w:val="ru-RU"/>
        </w:rPr>
        <w:t xml:space="preserve">) к условиям страхования жизни и здоровья заемщиков Банка распространяются на договоры (далее – </w:t>
      </w:r>
      <w:r w:rsidRPr="005C1215">
        <w:rPr>
          <w:rFonts w:cs="Arial"/>
          <w:b/>
          <w:szCs w:val="22"/>
          <w:lang w:val="ru-RU"/>
        </w:rPr>
        <w:t>Договор страхования жизни</w:t>
      </w:r>
      <w:r w:rsidRPr="005C1215">
        <w:rPr>
          <w:rFonts w:cs="Arial"/>
          <w:szCs w:val="22"/>
          <w:lang w:val="ru-RU"/>
        </w:rPr>
        <w:t>) добровольного страхования жизни и здоровья заемщиков Банка, заключаемые клиентами Банка – физическими лицами в соответствии с обязательствами, о</w:t>
      </w:r>
      <w:bookmarkStart w:id="0" w:name="_GoBack"/>
      <w:bookmarkEnd w:id="0"/>
      <w:r w:rsidRPr="005C1215">
        <w:rPr>
          <w:rFonts w:cs="Arial"/>
          <w:szCs w:val="22"/>
          <w:lang w:val="ru-RU"/>
        </w:rPr>
        <w:t>пределяемыми кредитными договорами между Заемщиками и Банком в рамках розничного кредитования (кредитования физических лиц на покупку автомобилей).</w:t>
      </w:r>
      <w:r w:rsidRPr="005C1215">
        <w:rPr>
          <w:rStyle w:val="FootnoteReference"/>
          <w:rFonts w:cs="Arial"/>
          <w:szCs w:val="22"/>
          <w:lang w:val="ru-RU"/>
        </w:rPr>
        <w:footnoteReference w:id="1"/>
      </w:r>
    </w:p>
    <w:p w:rsidR="00E8162C" w:rsidRPr="005C1215" w:rsidRDefault="00E8162C" w:rsidP="00E8162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240"/>
        <w:ind w:left="357" w:hanging="357"/>
        <w:rPr>
          <w:rFonts w:cs="Arial"/>
          <w:szCs w:val="22"/>
          <w:lang w:val="ru-RU"/>
        </w:rPr>
      </w:pPr>
      <w:r w:rsidRPr="005C1215">
        <w:rPr>
          <w:rFonts w:cs="Arial"/>
          <w:szCs w:val="22"/>
          <w:lang w:val="ru-RU"/>
        </w:rPr>
        <w:t xml:space="preserve">Под Кредитным договором (далее – </w:t>
      </w:r>
      <w:r w:rsidRPr="005C1215">
        <w:rPr>
          <w:rFonts w:cs="Arial"/>
          <w:b/>
          <w:szCs w:val="22"/>
          <w:lang w:val="ru-RU"/>
        </w:rPr>
        <w:t>Кредитный договор</w:t>
      </w:r>
      <w:r w:rsidRPr="005C1215">
        <w:rPr>
          <w:rFonts w:cs="Arial"/>
          <w:szCs w:val="22"/>
          <w:lang w:val="ru-RU"/>
        </w:rPr>
        <w:t>) понимается кредитный договор между Заемщиком (Страхователем) и Банком о предоставлении кредита в целях приобретения Транспортного средства</w:t>
      </w:r>
      <w:r>
        <w:rPr>
          <w:rFonts w:cs="Arial"/>
          <w:szCs w:val="22"/>
          <w:lang w:val="ru-RU"/>
        </w:rPr>
        <w:t>,</w:t>
      </w:r>
      <w:r w:rsidRPr="005C1215">
        <w:rPr>
          <w:rFonts w:cs="Arial"/>
          <w:szCs w:val="22"/>
          <w:lang w:val="ru-RU"/>
        </w:rPr>
        <w:t xml:space="preserve"> в рамках которого устанавливается сниженная процентная ставка по кредиту в случае оформления Договора страхования жизни.</w:t>
      </w:r>
    </w:p>
    <w:p w:rsidR="00E8162C" w:rsidRPr="005C1215" w:rsidRDefault="00E8162C" w:rsidP="00E8162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240"/>
        <w:ind w:left="357" w:hanging="357"/>
        <w:rPr>
          <w:rFonts w:cs="Arial"/>
          <w:szCs w:val="22"/>
          <w:lang w:val="ru-RU"/>
        </w:rPr>
      </w:pPr>
      <w:r w:rsidRPr="005C1215">
        <w:rPr>
          <w:rFonts w:cs="Arial"/>
          <w:szCs w:val="22"/>
          <w:lang w:val="ru-RU"/>
        </w:rPr>
        <w:t>В зависимости от вида кредитной программы страхование жизни может быть оформлено по Программе страхования жизни №1 или №2. В рамках указанных программ должны быть застрахованы следующие риски:</w:t>
      </w:r>
    </w:p>
    <w:p w:rsidR="00E8162C" w:rsidRPr="005C1215" w:rsidRDefault="00E8162C" w:rsidP="00E8162C">
      <w:pPr>
        <w:pStyle w:val="ListParagraph"/>
        <w:autoSpaceDE w:val="0"/>
        <w:autoSpaceDN w:val="0"/>
        <w:adjustRightInd w:val="0"/>
        <w:spacing w:before="240"/>
        <w:ind w:left="357"/>
        <w:rPr>
          <w:rFonts w:cs="Arial"/>
          <w:szCs w:val="22"/>
          <w:lang w:val="ru-RU"/>
        </w:rPr>
      </w:pPr>
      <w:r w:rsidRPr="005C1215">
        <w:rPr>
          <w:rFonts w:cs="Arial"/>
          <w:szCs w:val="22"/>
          <w:lang w:val="ru-RU"/>
        </w:rPr>
        <w:t>3.1. Для Программы страхования жизни №1</w:t>
      </w:r>
    </w:p>
    <w:p w:rsidR="00E8162C" w:rsidRPr="005C1215" w:rsidRDefault="00E8162C" w:rsidP="00E8162C">
      <w:pPr>
        <w:pStyle w:val="ListParagraph"/>
        <w:autoSpaceDE w:val="0"/>
        <w:autoSpaceDN w:val="0"/>
        <w:adjustRightInd w:val="0"/>
        <w:spacing w:before="240"/>
        <w:ind w:left="357"/>
        <w:rPr>
          <w:rFonts w:cs="Arial"/>
          <w:szCs w:val="22"/>
          <w:lang w:val="ru-RU"/>
        </w:rPr>
      </w:pPr>
      <w:r w:rsidRPr="005C1215">
        <w:rPr>
          <w:rFonts w:cs="Arial"/>
          <w:szCs w:val="22"/>
          <w:lang w:val="ru-RU"/>
        </w:rPr>
        <w:t>-«Смерть Застрахованного лица в результате несчастного случая или болезни»</w:t>
      </w:r>
    </w:p>
    <w:p w:rsidR="00E8162C" w:rsidRPr="005C1215" w:rsidRDefault="00E8162C" w:rsidP="00E8162C">
      <w:pPr>
        <w:pStyle w:val="ListParagraph"/>
        <w:autoSpaceDE w:val="0"/>
        <w:autoSpaceDN w:val="0"/>
        <w:adjustRightInd w:val="0"/>
        <w:spacing w:before="240"/>
        <w:ind w:left="357"/>
        <w:rPr>
          <w:rFonts w:cs="Arial"/>
          <w:szCs w:val="22"/>
          <w:lang w:val="ru-RU"/>
        </w:rPr>
      </w:pPr>
      <w:r w:rsidRPr="005C1215">
        <w:rPr>
          <w:rFonts w:cs="Arial"/>
          <w:szCs w:val="22"/>
          <w:lang w:val="ru-RU"/>
        </w:rPr>
        <w:t>-«Установление Застрахованному инвалидности I, II группы» или «Постоянная полная нетрудоспособность Застрахованного лица в результате несчастного случая или болезни (инвалидность I группы)»</w:t>
      </w:r>
    </w:p>
    <w:p w:rsidR="00E8162C" w:rsidRPr="005C1215" w:rsidRDefault="00E8162C" w:rsidP="00E8162C">
      <w:pPr>
        <w:pStyle w:val="ListParagraph"/>
        <w:autoSpaceDE w:val="0"/>
        <w:autoSpaceDN w:val="0"/>
        <w:adjustRightInd w:val="0"/>
        <w:spacing w:before="240"/>
        <w:ind w:left="357"/>
        <w:rPr>
          <w:rFonts w:cs="Arial"/>
          <w:szCs w:val="22"/>
          <w:lang w:val="ru-RU"/>
        </w:rPr>
      </w:pPr>
      <w:r w:rsidRPr="005C1215">
        <w:rPr>
          <w:rFonts w:cs="Arial"/>
          <w:szCs w:val="22"/>
          <w:lang w:val="ru-RU"/>
        </w:rPr>
        <w:t>3.2. Для Программы страхования жизни №2</w:t>
      </w:r>
    </w:p>
    <w:p w:rsidR="00E8162C" w:rsidRPr="005C1215" w:rsidRDefault="00E8162C" w:rsidP="00E8162C">
      <w:pPr>
        <w:pStyle w:val="ListParagraph"/>
        <w:autoSpaceDE w:val="0"/>
        <w:autoSpaceDN w:val="0"/>
        <w:adjustRightInd w:val="0"/>
        <w:spacing w:before="240"/>
        <w:ind w:left="357"/>
        <w:rPr>
          <w:rFonts w:cs="Arial"/>
          <w:szCs w:val="22"/>
          <w:lang w:val="ru-RU"/>
        </w:rPr>
      </w:pPr>
      <w:r w:rsidRPr="005C1215">
        <w:rPr>
          <w:rFonts w:cs="Arial"/>
          <w:szCs w:val="22"/>
          <w:lang w:val="ru-RU"/>
        </w:rPr>
        <w:t>- «Смерть Застрахованного лица в результате несчастного случая или болезни»</w:t>
      </w:r>
    </w:p>
    <w:p w:rsidR="00E8162C" w:rsidRPr="005C1215" w:rsidRDefault="00E8162C" w:rsidP="00E8162C">
      <w:pPr>
        <w:pStyle w:val="ListParagraph"/>
        <w:autoSpaceDE w:val="0"/>
        <w:autoSpaceDN w:val="0"/>
        <w:adjustRightInd w:val="0"/>
        <w:spacing w:before="240"/>
        <w:ind w:left="357"/>
        <w:rPr>
          <w:rFonts w:cs="Arial"/>
          <w:szCs w:val="22"/>
          <w:lang w:val="ru-RU"/>
        </w:rPr>
      </w:pPr>
      <w:r w:rsidRPr="005C1215">
        <w:rPr>
          <w:rFonts w:cs="Arial"/>
          <w:szCs w:val="22"/>
          <w:lang w:val="ru-RU"/>
        </w:rPr>
        <w:t>-«Установление Застрахованному инвалидности I, II группы» или «Постоянная полная нетрудоспособность Застрахованного лица в результате несчастного случая или болезни (инвалидность I группы)»</w:t>
      </w:r>
    </w:p>
    <w:p w:rsidR="00E8162C" w:rsidRPr="005C1215" w:rsidRDefault="00E8162C" w:rsidP="00E8162C">
      <w:pPr>
        <w:pStyle w:val="ListParagraph"/>
        <w:autoSpaceDE w:val="0"/>
        <w:autoSpaceDN w:val="0"/>
        <w:adjustRightInd w:val="0"/>
        <w:spacing w:before="240"/>
        <w:ind w:left="357"/>
        <w:rPr>
          <w:rFonts w:cs="Arial"/>
          <w:szCs w:val="22"/>
          <w:lang w:val="ru-RU"/>
        </w:rPr>
      </w:pPr>
      <w:r w:rsidRPr="005C1215">
        <w:rPr>
          <w:rFonts w:cs="Arial"/>
          <w:szCs w:val="22"/>
          <w:lang w:val="ru-RU"/>
        </w:rPr>
        <w:t>- «Первичное диагностирование у Застрахованного смертельно опасных заболеваний и состояний»</w:t>
      </w:r>
    </w:p>
    <w:p w:rsidR="00E8162C" w:rsidRPr="005C1215" w:rsidRDefault="00E8162C" w:rsidP="00E8162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240"/>
        <w:ind w:left="357" w:hanging="357"/>
        <w:rPr>
          <w:rFonts w:cs="Arial"/>
          <w:szCs w:val="22"/>
          <w:lang w:val="ru-RU"/>
        </w:rPr>
      </w:pPr>
      <w:r w:rsidRPr="005C1215">
        <w:rPr>
          <w:rFonts w:cs="Arial"/>
          <w:szCs w:val="22"/>
          <w:lang w:val="ru-RU"/>
        </w:rPr>
        <w:t>Договором страхования должны быть определены нижеперечисленные участники и субъекты договора, которые должны удовлетворять следующим требованиям:</w:t>
      </w:r>
    </w:p>
    <w:p w:rsidR="00E8162C" w:rsidRPr="005C1215" w:rsidRDefault="00E8162C" w:rsidP="00E8162C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before="120"/>
        <w:rPr>
          <w:rFonts w:cs="Arial"/>
          <w:szCs w:val="22"/>
          <w:lang w:val="ru-RU"/>
        </w:rPr>
      </w:pPr>
      <w:r w:rsidRPr="005C1215">
        <w:rPr>
          <w:rFonts w:cs="Arial"/>
          <w:b/>
          <w:szCs w:val="22"/>
          <w:lang w:val="ru-RU"/>
        </w:rPr>
        <w:t>Страхователь.</w:t>
      </w:r>
      <w:r w:rsidRPr="005C1215">
        <w:rPr>
          <w:rFonts w:cs="Arial"/>
          <w:szCs w:val="22"/>
          <w:lang w:val="ru-RU"/>
        </w:rPr>
        <w:t xml:space="preserve"> Страхователем должен являться Заемщик, заключающий или заключивший Кредитный договор с Банком.</w:t>
      </w:r>
    </w:p>
    <w:p w:rsidR="00E8162C" w:rsidRPr="005C1215" w:rsidRDefault="00E8162C" w:rsidP="00E8162C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before="120"/>
        <w:rPr>
          <w:rFonts w:cs="Arial"/>
          <w:szCs w:val="22"/>
          <w:lang w:val="ru-RU"/>
        </w:rPr>
      </w:pPr>
      <w:r w:rsidRPr="005C1215">
        <w:rPr>
          <w:rFonts w:cs="Arial"/>
          <w:b/>
          <w:szCs w:val="22"/>
          <w:lang w:val="ru-RU"/>
        </w:rPr>
        <w:t>Страховщик.</w:t>
      </w:r>
      <w:r w:rsidRPr="005C1215">
        <w:rPr>
          <w:rFonts w:cs="Arial"/>
          <w:szCs w:val="22"/>
          <w:lang w:val="ru-RU"/>
        </w:rPr>
        <w:t xml:space="preserve"> Страховщиком может являться только Страховая компания, отвечающая «Требованиям Банка к финансовой устойчивости страховой компании».</w:t>
      </w:r>
      <w:r w:rsidRPr="005C1215">
        <w:rPr>
          <w:rStyle w:val="FootnoteReference"/>
          <w:rFonts w:cs="Arial"/>
          <w:szCs w:val="22"/>
          <w:lang w:val="ru-RU"/>
        </w:rPr>
        <w:footnoteReference w:id="2"/>
      </w:r>
    </w:p>
    <w:p w:rsidR="00E8162C" w:rsidRPr="005C1215" w:rsidRDefault="00E8162C" w:rsidP="00E8162C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before="120"/>
        <w:rPr>
          <w:rFonts w:cs="Arial"/>
          <w:szCs w:val="22"/>
          <w:lang w:val="ru-RU"/>
        </w:rPr>
      </w:pPr>
      <w:r w:rsidRPr="005C1215">
        <w:rPr>
          <w:rFonts w:cs="Arial"/>
          <w:b/>
          <w:szCs w:val="22"/>
          <w:lang w:val="ru-RU"/>
        </w:rPr>
        <w:t>Выгодоприобретатель.</w:t>
      </w:r>
      <w:r w:rsidRPr="005C1215">
        <w:rPr>
          <w:rFonts w:cs="Arial"/>
          <w:szCs w:val="22"/>
          <w:lang w:val="ru-RU"/>
        </w:rPr>
        <w:t xml:space="preserve"> В соответствии с Договором страхования жизни:</w:t>
      </w:r>
    </w:p>
    <w:p w:rsidR="00E8162C" w:rsidRPr="005C1215" w:rsidRDefault="00E8162C" w:rsidP="00E8162C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120"/>
        <w:rPr>
          <w:rFonts w:cs="Arial"/>
          <w:szCs w:val="22"/>
          <w:lang w:val="ru-RU"/>
        </w:rPr>
      </w:pPr>
      <w:r w:rsidRPr="005C1215">
        <w:rPr>
          <w:rFonts w:cs="Arial"/>
          <w:szCs w:val="22"/>
          <w:lang w:val="ru-RU"/>
        </w:rPr>
        <w:lastRenderedPageBreak/>
        <w:t>Застрахованное лицо либо его наследники в случае смерти Застрахованного лица.</w:t>
      </w:r>
    </w:p>
    <w:p w:rsidR="00E8162C" w:rsidRPr="005C1215" w:rsidRDefault="00E8162C" w:rsidP="00E8162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/>
        <w:ind w:left="357" w:hanging="357"/>
        <w:rPr>
          <w:rFonts w:cs="Arial"/>
          <w:szCs w:val="22"/>
          <w:lang w:val="ru-RU"/>
        </w:rPr>
      </w:pPr>
      <w:r w:rsidRPr="005C1215">
        <w:rPr>
          <w:rFonts w:cs="Arial"/>
          <w:szCs w:val="22"/>
          <w:lang w:val="ru-RU"/>
        </w:rPr>
        <w:t>Условия Договора страхования жизни о страховой сумме должны удовлетворять следующим требованиям:</w:t>
      </w:r>
    </w:p>
    <w:p w:rsidR="00E8162C" w:rsidRPr="005C1215" w:rsidRDefault="00E8162C" w:rsidP="00E8162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/>
        <w:ind w:left="714" w:hanging="357"/>
        <w:rPr>
          <w:rFonts w:cs="Arial"/>
          <w:szCs w:val="22"/>
          <w:lang w:val="ru-RU"/>
        </w:rPr>
      </w:pPr>
      <w:r w:rsidRPr="005C1215">
        <w:rPr>
          <w:rFonts w:cs="Arial"/>
          <w:szCs w:val="22"/>
          <w:lang w:val="ru-RU"/>
        </w:rPr>
        <w:t>Страховая сумма устанавливается в валюте, соответствующей валюте Кредитного договора;</w:t>
      </w:r>
    </w:p>
    <w:p w:rsidR="00E8162C" w:rsidRPr="005C1215" w:rsidRDefault="00E8162C" w:rsidP="00E8162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/>
        <w:ind w:left="714" w:hanging="357"/>
        <w:rPr>
          <w:rFonts w:cs="Arial"/>
          <w:szCs w:val="22"/>
          <w:lang w:val="ru-RU"/>
        </w:rPr>
      </w:pPr>
      <w:r w:rsidRPr="005C1215">
        <w:rPr>
          <w:rFonts w:cs="Arial"/>
          <w:szCs w:val="22"/>
          <w:lang w:val="ru-RU"/>
        </w:rPr>
        <w:t xml:space="preserve">На дату заключения договора страхования страховая сумма равна первоначальной сумме кредита по кредитному договору между Страхователем/Застрахованным лицом и Банком. Возможно ограничение по лимиту максимальной страховой суммы по всем или отдельным рискам. Лимит может быть установлен в размере не менее 3 </w:t>
      </w:r>
      <w:proofErr w:type="spellStart"/>
      <w:r w:rsidRPr="005C1215">
        <w:rPr>
          <w:rFonts w:cs="Arial"/>
          <w:szCs w:val="22"/>
          <w:lang w:val="ru-RU"/>
        </w:rPr>
        <w:t>млн.руб</w:t>
      </w:r>
      <w:proofErr w:type="spellEnd"/>
      <w:r w:rsidRPr="005C1215">
        <w:rPr>
          <w:rFonts w:cs="Arial"/>
          <w:szCs w:val="22"/>
          <w:lang w:val="ru-RU"/>
        </w:rPr>
        <w:t>.; Страховая сумма устанавливается в соответствии с первоначальным графиком платежей, Страховая сумма равна 100% задолженности Застрахованного лица по кредитному договору, но не более Страховой суммы на дату заключения Договора страхования</w:t>
      </w:r>
    </w:p>
    <w:p w:rsidR="00E8162C" w:rsidRPr="005C1215" w:rsidRDefault="00E8162C" w:rsidP="00E8162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240"/>
        <w:ind w:left="357" w:hanging="357"/>
        <w:rPr>
          <w:rFonts w:cs="Arial"/>
          <w:szCs w:val="22"/>
          <w:lang w:val="ru-RU"/>
        </w:rPr>
      </w:pPr>
      <w:r w:rsidRPr="005C1215">
        <w:rPr>
          <w:rFonts w:cs="Arial"/>
          <w:szCs w:val="22"/>
          <w:lang w:val="ru-RU"/>
        </w:rPr>
        <w:t>Условия страхования жизни, относящиеся к сроку и периоду действия должны удовлетворять следующим требованиям:</w:t>
      </w:r>
    </w:p>
    <w:p w:rsidR="00E8162C" w:rsidRPr="005C1215" w:rsidRDefault="00E8162C" w:rsidP="00E8162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cs="Arial"/>
          <w:szCs w:val="22"/>
          <w:lang w:val="ru-RU"/>
        </w:rPr>
      </w:pPr>
      <w:r w:rsidRPr="005C1215">
        <w:rPr>
          <w:rFonts w:cs="Arial"/>
          <w:szCs w:val="22"/>
          <w:lang w:val="ru-RU"/>
        </w:rPr>
        <w:t>Договор страхования должен быть заключен и должен начать своё действие не позднее даты заключения Кредитного договора.</w:t>
      </w:r>
    </w:p>
    <w:p w:rsidR="00E8162C" w:rsidRPr="005C1215" w:rsidRDefault="00E8162C" w:rsidP="00E8162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cs="Arial"/>
          <w:szCs w:val="22"/>
          <w:lang w:val="ru-RU"/>
        </w:rPr>
      </w:pPr>
      <w:r>
        <w:rPr>
          <w:rFonts w:cs="Arial"/>
          <w:szCs w:val="22"/>
          <w:lang w:val="ru-RU"/>
        </w:rPr>
        <w:t>С</w:t>
      </w:r>
      <w:r w:rsidRPr="005C1215">
        <w:rPr>
          <w:rFonts w:cs="Arial"/>
          <w:szCs w:val="22"/>
          <w:lang w:val="ru-RU"/>
        </w:rPr>
        <w:t>траховани</w:t>
      </w:r>
      <w:r>
        <w:rPr>
          <w:rFonts w:cs="Arial"/>
          <w:szCs w:val="22"/>
          <w:lang w:val="ru-RU"/>
        </w:rPr>
        <w:t xml:space="preserve">е должно оставаться действующим в течение </w:t>
      </w:r>
      <w:r w:rsidRPr="005C1215">
        <w:rPr>
          <w:rFonts w:cs="Arial"/>
          <w:szCs w:val="22"/>
          <w:lang w:val="ru-RU"/>
        </w:rPr>
        <w:t>срок</w:t>
      </w:r>
      <w:r>
        <w:rPr>
          <w:rFonts w:cs="Arial"/>
          <w:szCs w:val="22"/>
          <w:lang w:val="ru-RU"/>
        </w:rPr>
        <w:t>а</w:t>
      </w:r>
      <w:r w:rsidRPr="005C1215">
        <w:rPr>
          <w:rFonts w:cs="Arial"/>
          <w:szCs w:val="22"/>
          <w:lang w:val="ru-RU"/>
        </w:rPr>
        <w:t xml:space="preserve"> Кредитного договора;</w:t>
      </w:r>
    </w:p>
    <w:p w:rsidR="00E8162C" w:rsidRPr="005C1215" w:rsidRDefault="00E8162C" w:rsidP="00E8162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200"/>
        <w:ind w:left="357" w:hanging="357"/>
        <w:rPr>
          <w:rFonts w:cs="Arial"/>
          <w:szCs w:val="22"/>
          <w:lang w:val="ru-RU"/>
        </w:rPr>
      </w:pPr>
      <w:r w:rsidRPr="005C1215">
        <w:rPr>
          <w:rFonts w:cs="Arial"/>
          <w:szCs w:val="22"/>
          <w:lang w:val="ru-RU"/>
        </w:rPr>
        <w:t>Требования к оформлению Договора страхования жизни. В Договоре страхования жизни (Полисе) должна быть определена следующая существенная информация:</w:t>
      </w:r>
    </w:p>
    <w:p w:rsidR="00E8162C" w:rsidRPr="005C1215" w:rsidRDefault="00E8162C" w:rsidP="00E8162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/>
        <w:ind w:left="1281" w:hanging="357"/>
        <w:rPr>
          <w:rFonts w:cs="Arial"/>
          <w:szCs w:val="22"/>
          <w:lang w:val="ru-RU"/>
        </w:rPr>
      </w:pPr>
      <w:r w:rsidRPr="005C1215">
        <w:rPr>
          <w:rFonts w:cs="Arial"/>
          <w:szCs w:val="22"/>
          <w:lang w:val="ru-RU"/>
        </w:rPr>
        <w:t>фамилия, имя и отчество Страхователя;</w:t>
      </w:r>
    </w:p>
    <w:p w:rsidR="00E8162C" w:rsidRPr="005C1215" w:rsidRDefault="00E8162C" w:rsidP="00E8162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/>
        <w:ind w:left="1281" w:hanging="357"/>
        <w:rPr>
          <w:rFonts w:cs="Arial"/>
          <w:szCs w:val="22"/>
          <w:lang w:val="ru-RU"/>
        </w:rPr>
      </w:pPr>
      <w:r w:rsidRPr="005C1215">
        <w:rPr>
          <w:rFonts w:cs="Arial"/>
          <w:szCs w:val="22"/>
          <w:lang w:val="ru-RU"/>
        </w:rPr>
        <w:t>паспортные данные Страхователя (если применимо);</w:t>
      </w:r>
    </w:p>
    <w:p w:rsidR="00E8162C" w:rsidRPr="005C1215" w:rsidRDefault="00E8162C" w:rsidP="00E8162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/>
        <w:ind w:left="1281" w:hanging="357"/>
        <w:rPr>
          <w:rFonts w:cs="Arial"/>
          <w:szCs w:val="22"/>
          <w:lang w:val="ru-RU"/>
        </w:rPr>
      </w:pPr>
      <w:r w:rsidRPr="005C1215">
        <w:rPr>
          <w:rFonts w:cs="Arial"/>
          <w:szCs w:val="22"/>
          <w:lang w:val="ru-RU"/>
        </w:rPr>
        <w:t>перечень застрахованных рисков;</w:t>
      </w:r>
    </w:p>
    <w:p w:rsidR="00E8162C" w:rsidRPr="005C1215" w:rsidRDefault="00E8162C" w:rsidP="00E8162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/>
        <w:ind w:left="1281" w:hanging="357"/>
        <w:rPr>
          <w:rFonts w:cs="Arial"/>
          <w:szCs w:val="22"/>
          <w:lang w:val="ru-RU"/>
        </w:rPr>
      </w:pPr>
      <w:r w:rsidRPr="005C1215">
        <w:rPr>
          <w:rFonts w:cs="Arial"/>
          <w:szCs w:val="22"/>
          <w:lang w:val="ru-RU"/>
        </w:rPr>
        <w:t>размер страховой премии;</w:t>
      </w:r>
    </w:p>
    <w:p w:rsidR="00E8162C" w:rsidRPr="005C1215" w:rsidRDefault="00E8162C" w:rsidP="00E8162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/>
        <w:ind w:left="1281" w:hanging="357"/>
        <w:rPr>
          <w:rFonts w:cs="Arial"/>
          <w:szCs w:val="22"/>
          <w:lang w:val="ru-RU"/>
        </w:rPr>
      </w:pPr>
      <w:r w:rsidRPr="005C1215">
        <w:rPr>
          <w:rFonts w:cs="Arial"/>
          <w:szCs w:val="22"/>
          <w:lang w:val="ru-RU"/>
        </w:rPr>
        <w:t>срок страхования и период действия Договора страхования;</w:t>
      </w:r>
    </w:p>
    <w:p w:rsidR="00E8162C" w:rsidRPr="005C1215" w:rsidRDefault="00E8162C" w:rsidP="00E8162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/>
        <w:ind w:left="1281" w:hanging="357"/>
        <w:rPr>
          <w:szCs w:val="22"/>
          <w:lang w:val="ru-RU"/>
        </w:rPr>
      </w:pPr>
      <w:r w:rsidRPr="005C1215">
        <w:rPr>
          <w:rFonts w:cs="Arial"/>
          <w:szCs w:val="22"/>
          <w:lang w:val="ru-RU"/>
        </w:rPr>
        <w:t>определение Выгодоприобретателя в соответствии с п. 4 настоящих Требований.</w:t>
      </w:r>
    </w:p>
    <w:p w:rsidR="00E32C01" w:rsidRDefault="005D4EC2"/>
    <w:sectPr w:rsidR="00E32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EC2" w:rsidRDefault="005D4EC2" w:rsidP="00E8162C">
      <w:pPr>
        <w:spacing w:after="0" w:line="240" w:lineRule="auto"/>
      </w:pPr>
      <w:r>
        <w:separator/>
      </w:r>
    </w:p>
  </w:endnote>
  <w:endnote w:type="continuationSeparator" w:id="0">
    <w:p w:rsidR="005D4EC2" w:rsidRDefault="005D4EC2" w:rsidP="00E81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EC2" w:rsidRDefault="005D4EC2" w:rsidP="00E8162C">
      <w:pPr>
        <w:spacing w:after="0" w:line="240" w:lineRule="auto"/>
      </w:pPr>
      <w:r>
        <w:separator/>
      </w:r>
    </w:p>
  </w:footnote>
  <w:footnote w:type="continuationSeparator" w:id="0">
    <w:p w:rsidR="005D4EC2" w:rsidRDefault="005D4EC2" w:rsidP="00E8162C">
      <w:pPr>
        <w:spacing w:after="0" w:line="240" w:lineRule="auto"/>
      </w:pPr>
      <w:r>
        <w:continuationSeparator/>
      </w:r>
    </w:p>
  </w:footnote>
  <w:footnote w:id="1">
    <w:p w:rsidR="00E8162C" w:rsidRPr="00184B13" w:rsidRDefault="00E8162C" w:rsidP="00E8162C">
      <w:pPr>
        <w:pStyle w:val="FootnoteText"/>
        <w:spacing w:before="60"/>
      </w:pPr>
      <w:r w:rsidRPr="00184B13">
        <w:rPr>
          <w:rStyle w:val="FootnoteReference"/>
        </w:rPr>
        <w:footnoteRef/>
      </w:r>
      <w:r w:rsidRPr="00184B13">
        <w:t xml:space="preserve"> </w:t>
      </w:r>
      <w:r w:rsidRPr="00184B13">
        <w:rPr>
          <w:rFonts w:cs="Arial"/>
        </w:rPr>
        <w:t xml:space="preserve">Требования не применяются в отношении </w:t>
      </w:r>
      <w:r>
        <w:rPr>
          <w:rFonts w:cs="Arial"/>
        </w:rPr>
        <w:t>К</w:t>
      </w:r>
      <w:r w:rsidRPr="00184B13">
        <w:rPr>
          <w:rFonts w:cs="Arial"/>
        </w:rPr>
        <w:t>редитных договоров, заключ</w:t>
      </w:r>
      <w:r>
        <w:rPr>
          <w:rFonts w:cs="Arial"/>
        </w:rPr>
        <w:t xml:space="preserve">аемых </w:t>
      </w:r>
      <w:r w:rsidRPr="00184B13">
        <w:rPr>
          <w:rFonts w:cs="Arial"/>
        </w:rPr>
        <w:t xml:space="preserve">между Заемщиками и Банком по кредитным программам, не предусматривающим </w:t>
      </w:r>
      <w:r>
        <w:rPr>
          <w:rFonts w:cs="Arial"/>
        </w:rPr>
        <w:t>обязательного страхования</w:t>
      </w:r>
      <w:r w:rsidRPr="00184B13">
        <w:rPr>
          <w:rFonts w:cs="Arial"/>
        </w:rPr>
        <w:t xml:space="preserve"> </w:t>
      </w:r>
      <w:r>
        <w:rPr>
          <w:rFonts w:cs="Arial"/>
        </w:rPr>
        <w:t>жизни и здоровья</w:t>
      </w:r>
      <w:r w:rsidRPr="00184B13">
        <w:rPr>
          <w:rFonts w:cs="Arial"/>
        </w:rPr>
        <w:t>.</w:t>
      </w:r>
    </w:p>
  </w:footnote>
  <w:footnote w:id="2">
    <w:p w:rsidR="00E8162C" w:rsidRPr="00184B13" w:rsidRDefault="00E8162C" w:rsidP="00E8162C">
      <w:pPr>
        <w:pStyle w:val="FootnoteText"/>
        <w:spacing w:before="60"/>
      </w:pPr>
      <w:r w:rsidRPr="00184B13">
        <w:rPr>
          <w:rStyle w:val="FootnoteReference"/>
        </w:rPr>
        <w:footnoteRef/>
      </w:r>
      <w:r w:rsidRPr="00184B13">
        <w:t xml:space="preserve"> </w:t>
      </w:r>
      <w:r w:rsidRPr="00184B13">
        <w:rPr>
          <w:rFonts w:cs="Arial"/>
        </w:rPr>
        <w:t>Требованиям Банка к финансовой устойчивости страховой компании размещ</w:t>
      </w:r>
      <w:r>
        <w:rPr>
          <w:rFonts w:cs="Arial"/>
        </w:rPr>
        <w:t xml:space="preserve">аются отдельно </w:t>
      </w:r>
      <w:r w:rsidRPr="00184B13">
        <w:rPr>
          <w:rFonts w:cs="Arial"/>
        </w:rPr>
        <w:t xml:space="preserve">в телекоммуникационной сети «Интернет» на </w:t>
      </w:r>
      <w:proofErr w:type="spellStart"/>
      <w:r>
        <w:rPr>
          <w:rFonts w:cs="Arial"/>
        </w:rPr>
        <w:t>web</w:t>
      </w:r>
      <w:proofErr w:type="spellEnd"/>
      <w:r w:rsidRPr="00F02B6B">
        <w:rPr>
          <w:rFonts w:cs="Arial"/>
        </w:rPr>
        <w:t>-</w:t>
      </w:r>
      <w:r w:rsidRPr="00184B13">
        <w:rPr>
          <w:rFonts w:cs="Arial"/>
        </w:rPr>
        <w:t>сайте Банка.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F1E39"/>
    <w:multiLevelType w:val="hybridMultilevel"/>
    <w:tmpl w:val="75E0AD96"/>
    <w:lvl w:ilvl="0" w:tplc="04190001">
      <w:start w:val="1"/>
      <w:numFmt w:val="bullet"/>
      <w:lvlText w:val=""/>
      <w:lvlJc w:val="left"/>
      <w:pPr>
        <w:ind w:left="6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" w15:restartNumberingAfterBreak="0">
    <w:nsid w:val="471546AC"/>
    <w:multiLevelType w:val="hybridMultilevel"/>
    <w:tmpl w:val="11E6E4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E5DA8574">
      <w:start w:val="1"/>
      <w:numFmt w:val="bullet"/>
      <w:lvlText w:val=""/>
      <w:lvlJc w:val="left"/>
      <w:pPr>
        <w:ind w:left="510" w:hanging="17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B822FF"/>
    <w:multiLevelType w:val="hybridMultilevel"/>
    <w:tmpl w:val="10329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AC"/>
    <w:rsid w:val="005D4EC2"/>
    <w:rsid w:val="00783AAC"/>
    <w:rsid w:val="007D4C54"/>
    <w:rsid w:val="00A73376"/>
    <w:rsid w:val="00B71F6A"/>
    <w:rsid w:val="00E8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F3F72D"/>
  <w15:chartTrackingRefBased/>
  <w15:docId w15:val="{D51BDFEA-7C62-4BA8-8293-628E41FD9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8162C"/>
    <w:pPr>
      <w:keepNext/>
      <w:spacing w:after="0" w:line="240" w:lineRule="auto"/>
      <w:outlineLvl w:val="0"/>
    </w:pPr>
    <w:rPr>
      <w:rFonts w:ascii="Arial Narrow" w:eastAsia="Times New Roman" w:hAnsi="Arial Narrow" w:cs="Times New Roman"/>
      <w:b/>
      <w:caps/>
      <w:color w:val="008080"/>
      <w:sz w:val="3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8162C"/>
    <w:rPr>
      <w:rFonts w:ascii="Arial Narrow" w:eastAsia="Times New Roman" w:hAnsi="Arial Narrow" w:cs="Times New Roman"/>
      <w:b/>
      <w:caps/>
      <w:color w:val="008080"/>
      <w:sz w:val="30"/>
      <w:szCs w:val="20"/>
      <w:lang w:val="en-US"/>
    </w:rPr>
  </w:style>
  <w:style w:type="paragraph" w:styleId="FootnoteText">
    <w:name w:val="footnote text"/>
    <w:basedOn w:val="Normal"/>
    <w:link w:val="FootnoteTextChar"/>
    <w:rsid w:val="00E8162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rsid w:val="00E8162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FootnoteReference">
    <w:name w:val="footnote reference"/>
    <w:rsid w:val="00E8162C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E8162C"/>
    <w:pPr>
      <w:spacing w:after="0" w:line="240" w:lineRule="auto"/>
      <w:ind w:left="708"/>
      <w:jc w:val="both"/>
    </w:pPr>
    <w:rPr>
      <w:rFonts w:ascii="Arial" w:eastAsia="Times New Roman" w:hAnsi="Arial" w:cs="Times New Roman"/>
      <w:szCs w:val="20"/>
      <w:lang w:val="en-US"/>
    </w:rPr>
  </w:style>
  <w:style w:type="character" w:customStyle="1" w:styleId="ListParagraphChar">
    <w:name w:val="List Paragraph Char"/>
    <w:link w:val="ListParagraph"/>
    <w:uiPriority w:val="34"/>
    <w:rsid w:val="00E8162C"/>
    <w:rPr>
      <w:rFonts w:ascii="Arial" w:eastAsia="Times New Roman" w:hAnsi="Arial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 Lyukshin</dc:creator>
  <cp:keywords/>
  <dc:description/>
  <cp:lastModifiedBy>Vladislav Lyukshin</cp:lastModifiedBy>
  <cp:revision>3</cp:revision>
  <dcterms:created xsi:type="dcterms:W3CDTF">2022-12-08T13:23:00Z</dcterms:created>
  <dcterms:modified xsi:type="dcterms:W3CDTF">2022-12-09T08:22:00Z</dcterms:modified>
</cp:coreProperties>
</file>